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56" w:rsidRDefault="0073306B" w:rsidP="0073306B">
      <w:pPr>
        <w:jc w:val="center"/>
        <w:rPr>
          <w:b/>
          <w:sz w:val="28"/>
          <w:u w:val="single"/>
        </w:rPr>
      </w:pPr>
      <w:r w:rsidRPr="0073306B">
        <w:rPr>
          <w:b/>
          <w:sz w:val="28"/>
          <w:u w:val="single"/>
        </w:rPr>
        <w:t>Commonwealth games: incorporating dance into a thematic day.</w:t>
      </w:r>
    </w:p>
    <w:p w:rsidR="0073306B" w:rsidRDefault="0073306B" w:rsidP="0073306B">
      <w:pPr>
        <w:jc w:val="center"/>
        <w:rPr>
          <w:b/>
          <w:sz w:val="28"/>
          <w:u w:val="single"/>
        </w:rPr>
      </w:pPr>
    </w:p>
    <w:p w:rsidR="0073306B" w:rsidRDefault="0073306B" w:rsidP="0073306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Subject Knowledge</w:t>
      </w:r>
    </w:p>
    <w:p w:rsidR="0073306B" w:rsidRDefault="0073306B" w:rsidP="0073306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Understanding of what the Commonwealth games are, where they originated and are held (History). </w:t>
      </w:r>
    </w:p>
    <w:p w:rsidR="0073306B" w:rsidRDefault="0073306B" w:rsidP="0073306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Which countries are in the Commonwealth and what sports are  involved.</w:t>
      </w:r>
    </w:p>
    <w:p w:rsidR="0073306B" w:rsidRDefault="0073306B" w:rsidP="0073306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In regards to dance and music, it would be essential to know what types of these originate in the Commonwealth countries; but this can be a task with students (Research).</w:t>
      </w:r>
    </w:p>
    <w:p w:rsidR="0073306B" w:rsidRDefault="0073306B" w:rsidP="0073306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Incorporating geography and where the countries are on the map. </w:t>
      </w:r>
    </w:p>
    <w:p w:rsidR="0073306B" w:rsidRDefault="0073306B" w:rsidP="0073306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Knowledge of fashion and embellishments for special occasions (Design technology and Art). </w:t>
      </w:r>
    </w:p>
    <w:p w:rsidR="0073306B" w:rsidRDefault="0073306B" w:rsidP="0073306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Knowledge of festivals in the Commonwealth countries and where the dances are used (R.E.).</w:t>
      </w:r>
    </w:p>
    <w:p w:rsidR="0073306B" w:rsidRDefault="0073306B" w:rsidP="0073306B">
      <w:pPr>
        <w:jc w:val="both"/>
        <w:rPr>
          <w:sz w:val="24"/>
        </w:rPr>
      </w:pPr>
    </w:p>
    <w:p w:rsidR="0073306B" w:rsidRDefault="0073306B" w:rsidP="0073306B">
      <w:pPr>
        <w:jc w:val="both"/>
        <w:rPr>
          <w:b/>
          <w:sz w:val="28"/>
          <w:szCs w:val="28"/>
          <w:u w:val="single"/>
        </w:rPr>
      </w:pPr>
      <w:r w:rsidRPr="0073306B">
        <w:rPr>
          <w:b/>
          <w:sz w:val="28"/>
          <w:szCs w:val="28"/>
          <w:u w:val="single"/>
        </w:rPr>
        <w:t>Pedagogical Content Knowledge</w:t>
      </w:r>
    </w:p>
    <w:p w:rsidR="004453E9" w:rsidRPr="004453E9" w:rsidRDefault="004453E9" w:rsidP="004453E9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To introduce the task of performing in an opening ceremony, show the children the most recent opening ceremony of the Commonwealth games – use open questioning and class discussion to share ideas and thoughts.</w:t>
      </w:r>
    </w:p>
    <w:p w:rsidR="0073306B" w:rsidRPr="0073306B" w:rsidRDefault="0073306B" w:rsidP="0073306B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Showing children an example of one of the Commonwealth countries and their dancing/music.  Teacher could dress up in costume to start off with ‘wow’ moment.</w:t>
      </w:r>
    </w:p>
    <w:p w:rsidR="004453E9" w:rsidRPr="004453E9" w:rsidRDefault="004453E9" w:rsidP="0073306B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Pupils are to research into what countries are in the Commonwealth, then coming back together as a class.</w:t>
      </w:r>
    </w:p>
    <w:p w:rsidR="004453E9" w:rsidRPr="004453E9" w:rsidRDefault="004453E9" w:rsidP="0073306B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Assign pupils one country in groups of four or five, then they can use the internet and books to research into the traditional dance, music and dress.</w:t>
      </w:r>
      <w:r w:rsidR="00A21651">
        <w:rPr>
          <w:sz w:val="24"/>
          <w:szCs w:val="24"/>
        </w:rPr>
        <w:t xml:space="preserve"> The children can choose their own music in which will be linked into one continuous piece with the other children’s music. </w:t>
      </w:r>
    </w:p>
    <w:p w:rsidR="00A21651" w:rsidRPr="00A21651" w:rsidRDefault="004453E9" w:rsidP="0073306B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groups have the chance to feed back their countries and type of dance to the class, in which they decide an order for their whole class routine. </w:t>
      </w:r>
    </w:p>
    <w:p w:rsidR="004453E9" w:rsidRPr="00A21651" w:rsidRDefault="004453E9" w:rsidP="0073306B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</w:t>
      </w:r>
      <w:r w:rsidR="00A21651">
        <w:rPr>
          <w:sz w:val="24"/>
          <w:szCs w:val="24"/>
        </w:rPr>
        <w:t>children</w:t>
      </w:r>
      <w:r>
        <w:rPr>
          <w:sz w:val="24"/>
          <w:szCs w:val="24"/>
        </w:rPr>
        <w:t xml:space="preserve"> are then given time to </w:t>
      </w:r>
      <w:r w:rsidR="00A21651">
        <w:rPr>
          <w:sz w:val="24"/>
          <w:szCs w:val="24"/>
        </w:rPr>
        <w:t>rehearse in their groups with teacher input and improvement to be given verbally.</w:t>
      </w:r>
    </w:p>
    <w:p w:rsidR="00A21651" w:rsidRPr="006A0212" w:rsidRDefault="00A21651" w:rsidP="006A0212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Once the children have rehearsed in their small groups they can start to follow on </w:t>
      </w:r>
      <w:r w:rsidRPr="006A0212">
        <w:rPr>
          <w:sz w:val="24"/>
          <w:szCs w:val="24"/>
        </w:rPr>
        <w:t>from one another to create the sequence.</w:t>
      </w:r>
    </w:p>
    <w:p w:rsidR="00A21651" w:rsidRPr="008052F2" w:rsidRDefault="00A21651" w:rsidP="00A21651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Once all the music and the order is finalised, children can edit it together to form one piece of music using editing software (I.C.T.).</w:t>
      </w:r>
    </w:p>
    <w:p w:rsidR="008052F2" w:rsidRPr="00A21651" w:rsidRDefault="008052F2" w:rsidP="00A21651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Children could also use their skills learned in textiles to create costumes.</w:t>
      </w:r>
    </w:p>
    <w:p w:rsidR="00A21651" w:rsidRDefault="00A21651" w:rsidP="00A21651">
      <w:pPr>
        <w:jc w:val="both"/>
        <w:rPr>
          <w:b/>
          <w:sz w:val="24"/>
          <w:szCs w:val="24"/>
          <w:u w:val="single"/>
        </w:rPr>
      </w:pPr>
    </w:p>
    <w:p w:rsidR="00A21651" w:rsidRDefault="00A21651" w:rsidP="00A21651">
      <w:pPr>
        <w:jc w:val="both"/>
        <w:rPr>
          <w:b/>
          <w:sz w:val="28"/>
          <w:szCs w:val="28"/>
          <w:u w:val="single"/>
        </w:rPr>
      </w:pPr>
      <w:r w:rsidRPr="00A21651">
        <w:rPr>
          <w:b/>
          <w:sz w:val="28"/>
          <w:szCs w:val="28"/>
          <w:u w:val="single"/>
        </w:rPr>
        <w:t>Our Planning Process</w:t>
      </w:r>
    </w:p>
    <w:p w:rsidR="00A21651" w:rsidRDefault="00A21651" w:rsidP="00A21651">
      <w:pPr>
        <w:jc w:val="both"/>
        <w:rPr>
          <w:b/>
          <w:sz w:val="28"/>
          <w:szCs w:val="28"/>
          <w:u w:val="single"/>
        </w:rPr>
      </w:pPr>
    </w:p>
    <w:p w:rsidR="00A21651" w:rsidRDefault="0056160B" w:rsidP="00A21651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2693194" cy="3590925"/>
            <wp:effectExtent l="19050" t="0" r="0" b="0"/>
            <wp:docPr id="6" name="Picture 2" descr="C:\Users\mewxflh7\Downloads\ph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wxflh7\Downloads\phot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671" cy="359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2695575" cy="3594100"/>
            <wp:effectExtent l="19050" t="0" r="9525" b="0"/>
            <wp:docPr id="5" name="Picture 3" descr="C:\Users\mewxflh7\Downloads\ph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wxflh7\Downloads\photo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66" cy="358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651"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2717800" cy="2038350"/>
            <wp:effectExtent l="19050" t="0" r="6350" b="0"/>
            <wp:docPr id="1" name="Picture 1" descr="C:\Users\mewxflh7\Downloads\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wxflh7\Downloads\phot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2F2"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2667000" cy="2038847"/>
            <wp:effectExtent l="19050" t="0" r="0" b="0"/>
            <wp:docPr id="8" name="Picture 4" descr="C:\Users\mewxflh7\AppData\Local\Microsoft\Windows\Temporary Internet Files\Content.IE5\GYD30TLV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wxflh7\AppData\Local\Microsoft\Windows\Temporary Internet Files\Content.IE5\GYD30TLV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13" cy="2038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651" w:rsidRPr="00A21651" w:rsidRDefault="00A21651" w:rsidP="00A21651">
      <w:pPr>
        <w:jc w:val="both"/>
        <w:rPr>
          <w:b/>
          <w:sz w:val="28"/>
          <w:szCs w:val="28"/>
          <w:u w:val="single"/>
        </w:rPr>
      </w:pPr>
    </w:p>
    <w:sectPr w:rsidR="00A21651" w:rsidRPr="00A21651" w:rsidSect="00F54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46D8"/>
    <w:multiLevelType w:val="hybridMultilevel"/>
    <w:tmpl w:val="1C8E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75251"/>
    <w:multiLevelType w:val="hybridMultilevel"/>
    <w:tmpl w:val="6A466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47C"/>
    <w:multiLevelType w:val="hybridMultilevel"/>
    <w:tmpl w:val="CCEAE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622E54"/>
    <w:multiLevelType w:val="hybridMultilevel"/>
    <w:tmpl w:val="288E3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306B"/>
    <w:rsid w:val="001324A4"/>
    <w:rsid w:val="004453E9"/>
    <w:rsid w:val="0056160B"/>
    <w:rsid w:val="006A0212"/>
    <w:rsid w:val="0073306B"/>
    <w:rsid w:val="008052F2"/>
    <w:rsid w:val="00A21651"/>
    <w:rsid w:val="00F5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mewxflh7</dc:creator>
  <cp:lastModifiedBy>mewxflh7</cp:lastModifiedBy>
  <cp:revision>2</cp:revision>
  <dcterms:created xsi:type="dcterms:W3CDTF">2014-03-10T11:42:00Z</dcterms:created>
  <dcterms:modified xsi:type="dcterms:W3CDTF">2014-03-10T13:11:00Z</dcterms:modified>
</cp:coreProperties>
</file>